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51316" w14:textId="535AC637" w:rsidR="00546773" w:rsidRDefault="00546773" w:rsidP="00546773">
      <w:pPr>
        <w:jc w:val="right"/>
        <w:rPr>
          <w:rFonts w:ascii="Times New Roman" w:hAnsi="Times New Roman" w:cs="Times New Roman"/>
        </w:rPr>
      </w:pPr>
      <w:r>
        <w:rPr>
          <w:rFonts w:ascii="Times New Roman" w:hAnsi="Times New Roman" w:cs="Times New Roman"/>
        </w:rPr>
        <w:t>April 1, 2020</w:t>
      </w:r>
    </w:p>
    <w:p w14:paraId="6665E30B" w14:textId="7F7F866D" w:rsidR="00591BF2" w:rsidRPr="00546773" w:rsidRDefault="008E0838">
      <w:pPr>
        <w:rPr>
          <w:rFonts w:ascii="Times New Roman" w:hAnsi="Times New Roman" w:cs="Times New Roman"/>
        </w:rPr>
      </w:pPr>
      <w:r w:rsidRPr="00546773">
        <w:rPr>
          <w:rFonts w:ascii="Times New Roman" w:hAnsi="Times New Roman" w:cs="Times New Roman"/>
        </w:rPr>
        <w:t xml:space="preserve">Dear Literature and Composition Students, </w:t>
      </w:r>
    </w:p>
    <w:p w14:paraId="0DA52763" w14:textId="4E8ED02E" w:rsidR="008E0838" w:rsidRPr="00546773" w:rsidRDefault="008E0838">
      <w:pPr>
        <w:rPr>
          <w:rFonts w:ascii="Times New Roman" w:hAnsi="Times New Roman" w:cs="Times New Roman"/>
        </w:rPr>
      </w:pPr>
      <w:r w:rsidRPr="00546773">
        <w:rPr>
          <w:rFonts w:ascii="Times New Roman" w:hAnsi="Times New Roman" w:cs="Times New Roman"/>
        </w:rPr>
        <w:t xml:space="preserve">I have just released the grades on CommonLit.org from Tuesday’s assignment “Study: High Incomes Don’t Bring You Happiness.” While the class average was roughly what I expected, I know that some of you may be unhappy with the grade that appears on the website. Let me reassure you that your grade in my school grade book is very different from the scores reflected on CommonLit.org.  </w:t>
      </w:r>
    </w:p>
    <w:p w14:paraId="25265EA8" w14:textId="2E3402B8" w:rsidR="008E0838" w:rsidRPr="00546773" w:rsidRDefault="008E0838">
      <w:pPr>
        <w:rPr>
          <w:rFonts w:ascii="Times New Roman" w:hAnsi="Times New Roman" w:cs="Times New Roman"/>
        </w:rPr>
      </w:pPr>
      <w:r w:rsidRPr="00546773">
        <w:rPr>
          <w:rFonts w:ascii="Times New Roman" w:hAnsi="Times New Roman" w:cs="Times New Roman"/>
        </w:rPr>
        <w:t>As it says on my staff page, “</w:t>
      </w:r>
      <w:r w:rsidRPr="00546773">
        <w:rPr>
          <w:rFonts w:ascii="Times New Roman" w:hAnsi="Times New Roman" w:cs="Times New Roman"/>
        </w:rPr>
        <w:t xml:space="preserve">Your scores on the </w:t>
      </w:r>
      <w:proofErr w:type="spellStart"/>
      <w:r w:rsidRPr="00546773">
        <w:rPr>
          <w:rFonts w:ascii="Times New Roman" w:hAnsi="Times New Roman" w:cs="Times New Roman"/>
        </w:rPr>
        <w:t>CommonLit</w:t>
      </w:r>
      <w:proofErr w:type="spellEnd"/>
      <w:r w:rsidRPr="00546773">
        <w:rPr>
          <w:rFonts w:ascii="Times New Roman" w:hAnsi="Times New Roman" w:cs="Times New Roman"/>
        </w:rPr>
        <w:t xml:space="preserve"> assessments are different than your grade in this class. If you struggle on these multiple choice questions, do not worry. Just do your best and stay positive. Right now, your participation, effort, and good health are all that matter.</w:t>
      </w:r>
      <w:r w:rsidRPr="00546773">
        <w:rPr>
          <w:rFonts w:ascii="Times New Roman" w:hAnsi="Times New Roman" w:cs="Times New Roman"/>
        </w:rPr>
        <w:t>”</w:t>
      </w:r>
    </w:p>
    <w:p w14:paraId="44B3B68E" w14:textId="7ED2AF65" w:rsidR="008E0838" w:rsidRPr="00546773" w:rsidRDefault="008E0838">
      <w:pPr>
        <w:rPr>
          <w:rFonts w:ascii="Times New Roman" w:hAnsi="Times New Roman" w:cs="Times New Roman"/>
        </w:rPr>
      </w:pPr>
      <w:r w:rsidRPr="00546773">
        <w:rPr>
          <w:rFonts w:ascii="Times New Roman" w:hAnsi="Times New Roman" w:cs="Times New Roman"/>
        </w:rPr>
        <w:t xml:space="preserve">It will take time to adjust to this new style of learning, and I fully expect you will see you CommonLit.org scores improve as you get used to the phrasing and type of questions used. Please know that I have chosen this site because it closely aligns with state and national standards for an English class, but as far as your class grade and the grade that will appear on your report card, I am mostly concerned with your participation. </w:t>
      </w:r>
    </w:p>
    <w:p w14:paraId="32FF6270" w14:textId="3DE63CED" w:rsidR="00546773" w:rsidRDefault="00546773">
      <w:pPr>
        <w:rPr>
          <w:rFonts w:ascii="Times New Roman" w:hAnsi="Times New Roman" w:cs="Times New Roman"/>
        </w:rPr>
      </w:pPr>
      <w:r w:rsidRPr="00546773">
        <w:rPr>
          <w:rFonts w:ascii="Times New Roman" w:hAnsi="Times New Roman" w:cs="Times New Roman"/>
        </w:rPr>
        <w:t xml:space="preserve">At the moment, here is the grade scale I am planning to use for the trimester: </w:t>
      </w:r>
    </w:p>
    <w:p w14:paraId="44BC1BB3" w14:textId="77777777" w:rsidR="00546773" w:rsidRPr="00546773" w:rsidRDefault="00546773">
      <w:pPr>
        <w:rPr>
          <w:rFonts w:ascii="Times New Roman" w:hAnsi="Times New Roman" w:cs="Times New Roman"/>
        </w:rPr>
      </w:pPr>
    </w:p>
    <w:tbl>
      <w:tblPr>
        <w:tblStyle w:val="TableGrid"/>
        <w:tblW w:w="0" w:type="auto"/>
        <w:tblLook w:val="04A0" w:firstRow="1" w:lastRow="0" w:firstColumn="1" w:lastColumn="0" w:noHBand="0" w:noVBand="1"/>
      </w:tblPr>
      <w:tblGrid>
        <w:gridCol w:w="3115"/>
        <w:gridCol w:w="3116"/>
        <w:gridCol w:w="3119"/>
      </w:tblGrid>
      <w:tr w:rsidR="00546773" w:rsidRPr="00546773" w14:paraId="47E190FE" w14:textId="77777777" w:rsidTr="00546773">
        <w:trPr>
          <w:trHeight w:val="656"/>
        </w:trPr>
        <w:tc>
          <w:tcPr>
            <w:tcW w:w="3156" w:type="dxa"/>
            <w:vAlign w:val="center"/>
          </w:tcPr>
          <w:p w14:paraId="000CB091" w14:textId="4F96EBA1" w:rsidR="00546773" w:rsidRPr="00546773" w:rsidRDefault="00546773" w:rsidP="00546773">
            <w:pPr>
              <w:jc w:val="center"/>
              <w:rPr>
                <w:rFonts w:ascii="Times New Roman" w:hAnsi="Times New Roman" w:cs="Times New Roman"/>
                <w:b/>
                <w:bCs/>
              </w:rPr>
            </w:pPr>
            <w:r w:rsidRPr="00546773">
              <w:rPr>
                <w:rFonts w:ascii="Times New Roman" w:hAnsi="Times New Roman" w:cs="Times New Roman"/>
                <w:b/>
                <w:bCs/>
              </w:rPr>
              <w:t>Participation (70%)</w:t>
            </w:r>
          </w:p>
        </w:tc>
        <w:tc>
          <w:tcPr>
            <w:tcW w:w="3156" w:type="dxa"/>
            <w:vAlign w:val="center"/>
          </w:tcPr>
          <w:p w14:paraId="01DE5C35" w14:textId="7DE6F080" w:rsidR="00546773" w:rsidRPr="00546773" w:rsidRDefault="00546773" w:rsidP="00546773">
            <w:pPr>
              <w:jc w:val="center"/>
              <w:rPr>
                <w:rFonts w:ascii="Times New Roman" w:hAnsi="Times New Roman" w:cs="Times New Roman"/>
                <w:b/>
                <w:bCs/>
              </w:rPr>
            </w:pPr>
            <w:r w:rsidRPr="00546773">
              <w:rPr>
                <w:rFonts w:ascii="Times New Roman" w:hAnsi="Times New Roman" w:cs="Times New Roman"/>
                <w:b/>
                <w:bCs/>
              </w:rPr>
              <w:t>Papers (20%)</w:t>
            </w:r>
          </w:p>
        </w:tc>
        <w:tc>
          <w:tcPr>
            <w:tcW w:w="3156" w:type="dxa"/>
            <w:vAlign w:val="center"/>
          </w:tcPr>
          <w:p w14:paraId="4A841334" w14:textId="6AF6FB9B" w:rsidR="00546773" w:rsidRPr="00546773" w:rsidRDefault="00546773" w:rsidP="00546773">
            <w:pPr>
              <w:jc w:val="center"/>
              <w:rPr>
                <w:rFonts w:ascii="Times New Roman" w:hAnsi="Times New Roman" w:cs="Times New Roman"/>
                <w:b/>
                <w:bCs/>
              </w:rPr>
            </w:pPr>
            <w:r w:rsidRPr="00546773">
              <w:rPr>
                <w:rFonts w:ascii="Times New Roman" w:hAnsi="Times New Roman" w:cs="Times New Roman"/>
                <w:b/>
                <w:bCs/>
              </w:rPr>
              <w:t>Daily Work (10%)</w:t>
            </w:r>
          </w:p>
        </w:tc>
      </w:tr>
      <w:tr w:rsidR="00546773" w:rsidRPr="00546773" w14:paraId="5C5FA510" w14:textId="77777777" w:rsidTr="00546773">
        <w:trPr>
          <w:trHeight w:val="619"/>
        </w:trPr>
        <w:tc>
          <w:tcPr>
            <w:tcW w:w="3156" w:type="dxa"/>
            <w:vAlign w:val="center"/>
          </w:tcPr>
          <w:p w14:paraId="33844581" w14:textId="63F50D1A" w:rsidR="00546773" w:rsidRPr="00546773" w:rsidRDefault="00546773" w:rsidP="00546773">
            <w:pPr>
              <w:jc w:val="center"/>
              <w:rPr>
                <w:rFonts w:ascii="Times New Roman" w:hAnsi="Times New Roman" w:cs="Times New Roman"/>
              </w:rPr>
            </w:pPr>
            <w:r w:rsidRPr="00546773">
              <w:rPr>
                <w:rFonts w:ascii="Times New Roman" w:hAnsi="Times New Roman" w:cs="Times New Roman"/>
              </w:rPr>
              <w:t xml:space="preserve">Every time you complete an assignment on </w:t>
            </w:r>
            <w:proofErr w:type="spellStart"/>
            <w:r w:rsidRPr="00546773">
              <w:rPr>
                <w:rFonts w:ascii="Times New Roman" w:hAnsi="Times New Roman" w:cs="Times New Roman"/>
              </w:rPr>
              <w:t>CommonLit</w:t>
            </w:r>
            <w:proofErr w:type="spellEnd"/>
            <w:r w:rsidRPr="00546773">
              <w:rPr>
                <w:rFonts w:ascii="Times New Roman" w:hAnsi="Times New Roman" w:cs="Times New Roman"/>
              </w:rPr>
              <w:t xml:space="preserve"> or email me an assignment, you receive a 100% for your participation in my grade book. </w:t>
            </w:r>
          </w:p>
        </w:tc>
        <w:tc>
          <w:tcPr>
            <w:tcW w:w="3156" w:type="dxa"/>
            <w:vAlign w:val="center"/>
          </w:tcPr>
          <w:p w14:paraId="746B288C" w14:textId="6D3B75F5" w:rsidR="00546773" w:rsidRPr="00546773" w:rsidRDefault="00546773" w:rsidP="00546773">
            <w:pPr>
              <w:jc w:val="center"/>
              <w:rPr>
                <w:rFonts w:ascii="Times New Roman" w:hAnsi="Times New Roman" w:cs="Times New Roman"/>
              </w:rPr>
            </w:pPr>
            <w:r w:rsidRPr="00546773">
              <w:rPr>
                <w:rFonts w:ascii="Times New Roman" w:hAnsi="Times New Roman" w:cs="Times New Roman"/>
              </w:rPr>
              <w:t xml:space="preserve">We will be writing a couple of papers. These will be graded on a typical rubric for the class, adjusted for the current circumstances. </w:t>
            </w:r>
          </w:p>
        </w:tc>
        <w:tc>
          <w:tcPr>
            <w:tcW w:w="3156" w:type="dxa"/>
            <w:vAlign w:val="center"/>
          </w:tcPr>
          <w:p w14:paraId="4DFF7606" w14:textId="576BF06F" w:rsidR="00546773" w:rsidRPr="00546773" w:rsidRDefault="00546773" w:rsidP="00546773">
            <w:pPr>
              <w:jc w:val="center"/>
              <w:rPr>
                <w:rFonts w:ascii="Times New Roman" w:hAnsi="Times New Roman" w:cs="Times New Roman"/>
              </w:rPr>
            </w:pPr>
            <w:r w:rsidRPr="00546773">
              <w:rPr>
                <w:rFonts w:ascii="Times New Roman" w:hAnsi="Times New Roman" w:cs="Times New Roman"/>
              </w:rPr>
              <w:t>Grades from emailed worksheets, graphic organizers, and CommonLit.org scor</w:t>
            </w:r>
            <w:bookmarkStart w:id="0" w:name="_GoBack"/>
            <w:bookmarkEnd w:id="0"/>
            <w:r w:rsidRPr="00546773">
              <w:rPr>
                <w:rFonts w:ascii="Times New Roman" w:hAnsi="Times New Roman" w:cs="Times New Roman"/>
              </w:rPr>
              <w:t xml:space="preserve">es will be included in this portion of the grade scale. </w:t>
            </w:r>
          </w:p>
        </w:tc>
      </w:tr>
    </w:tbl>
    <w:p w14:paraId="20BF08A3" w14:textId="5BBB15CD" w:rsidR="00546773" w:rsidRPr="00546773" w:rsidRDefault="00546773">
      <w:pPr>
        <w:rPr>
          <w:rFonts w:ascii="Times New Roman" w:hAnsi="Times New Roman" w:cs="Times New Roman"/>
        </w:rPr>
      </w:pPr>
    </w:p>
    <w:p w14:paraId="33404957" w14:textId="6A2C1E53" w:rsidR="00546773" w:rsidRPr="00546773" w:rsidRDefault="00546773">
      <w:pPr>
        <w:rPr>
          <w:rFonts w:ascii="Times New Roman" w:hAnsi="Times New Roman" w:cs="Times New Roman"/>
        </w:rPr>
      </w:pPr>
      <w:r w:rsidRPr="00546773">
        <w:rPr>
          <w:rFonts w:ascii="Times New Roman" w:hAnsi="Times New Roman" w:cs="Times New Roman"/>
        </w:rPr>
        <w:t xml:space="preserve">I hope this is helpful and alleviates any concerns. </w:t>
      </w:r>
    </w:p>
    <w:p w14:paraId="5B3D051C" w14:textId="77777777" w:rsidR="00546773" w:rsidRDefault="00546773">
      <w:pPr>
        <w:rPr>
          <w:rFonts w:ascii="Times New Roman" w:hAnsi="Times New Roman" w:cs="Times New Roman"/>
        </w:rPr>
      </w:pPr>
    </w:p>
    <w:p w14:paraId="1BE3440F" w14:textId="237F0705" w:rsidR="008E0838" w:rsidRPr="00546773" w:rsidRDefault="008E0838">
      <w:pPr>
        <w:rPr>
          <w:rFonts w:ascii="Times New Roman" w:hAnsi="Times New Roman" w:cs="Times New Roman"/>
        </w:rPr>
      </w:pPr>
      <w:r w:rsidRPr="00546773">
        <w:rPr>
          <w:rFonts w:ascii="Times New Roman" w:hAnsi="Times New Roman" w:cs="Times New Roman"/>
        </w:rPr>
        <w:t xml:space="preserve">Thank you so much, </w:t>
      </w:r>
    </w:p>
    <w:p w14:paraId="797CA581" w14:textId="77777777" w:rsidR="00546773" w:rsidRDefault="00546773">
      <w:pPr>
        <w:rPr>
          <w:rFonts w:ascii="Times New Roman" w:hAnsi="Times New Roman" w:cs="Times New Roman"/>
        </w:rPr>
      </w:pPr>
    </w:p>
    <w:p w14:paraId="6E7CA16A" w14:textId="0CFA4D85" w:rsidR="008E0838" w:rsidRPr="00546773" w:rsidRDefault="008E0838">
      <w:pPr>
        <w:rPr>
          <w:rFonts w:ascii="Times New Roman" w:hAnsi="Times New Roman" w:cs="Times New Roman"/>
        </w:rPr>
      </w:pPr>
      <w:r w:rsidRPr="00546773">
        <w:rPr>
          <w:rFonts w:ascii="Times New Roman" w:hAnsi="Times New Roman" w:cs="Times New Roman"/>
        </w:rPr>
        <w:t>Miss Lambert</w:t>
      </w:r>
    </w:p>
    <w:p w14:paraId="647238CF" w14:textId="77777777" w:rsidR="00546773" w:rsidRDefault="00546773">
      <w:pPr>
        <w:rPr>
          <w:rFonts w:ascii="Times New Roman" w:hAnsi="Times New Roman" w:cs="Times New Roman"/>
        </w:rPr>
      </w:pPr>
    </w:p>
    <w:p w14:paraId="7CCF26FD" w14:textId="4EF9E926" w:rsidR="00546773" w:rsidRPr="00546773" w:rsidRDefault="00546773">
      <w:pPr>
        <w:rPr>
          <w:rFonts w:ascii="Times New Roman" w:hAnsi="Times New Roman" w:cs="Times New Roman"/>
        </w:rPr>
      </w:pPr>
      <w:r w:rsidRPr="00546773">
        <w:rPr>
          <w:rFonts w:ascii="Times New Roman" w:hAnsi="Times New Roman" w:cs="Times New Roman"/>
        </w:rPr>
        <w:t xml:space="preserve">PS Do not forget that extra credit is awarded for extracurricular reading! If you have read a book that was not required for school over the break or if you read any books during the months of April and May, send me an email. More information is available on my staff page. </w:t>
      </w:r>
    </w:p>
    <w:sectPr w:rsidR="00546773" w:rsidRPr="00546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838"/>
    <w:rsid w:val="002E409F"/>
    <w:rsid w:val="00546773"/>
    <w:rsid w:val="00586B90"/>
    <w:rsid w:val="008E0838"/>
    <w:rsid w:val="00B72EE0"/>
    <w:rsid w:val="00BF0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411EF"/>
  <w15:chartTrackingRefBased/>
  <w15:docId w15:val="{B6923F75-53DB-4C39-81B1-2A78F678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Lambert</dc:creator>
  <cp:keywords/>
  <dc:description/>
  <cp:lastModifiedBy>Mary Lambert</cp:lastModifiedBy>
  <cp:revision>1</cp:revision>
  <dcterms:created xsi:type="dcterms:W3CDTF">2020-04-01T17:00:00Z</dcterms:created>
  <dcterms:modified xsi:type="dcterms:W3CDTF">2020-04-01T17:21:00Z</dcterms:modified>
</cp:coreProperties>
</file>